
<file path=[Content_Types].xml><?xml version="1.0" encoding="utf-8"?>
<Types xmlns="http://schemas.openxmlformats.org/package/2006/content-types">
  <Override PartName="/_rels/.rels" ContentType="application/vnd.openxmlformats-package.relationships+xml"/>
  <Override PartName="/word/_rels/footer1.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media/image1.jpeg" ContentType="image/jpeg"/>
  <Override PartName="/word/settings.xml" ContentType="application/vnd.openxmlformats-officedocument.wordprocessingml.settings+xml"/>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b/>
          <w:sz w:val="22"/>
          <w:szCs w:val="22"/>
          <w:u w:val="single"/>
        </w:rPr>
      </w:pPr>
      <w:r>
        <w:rPr>
          <w:b/>
          <w:sz w:val="22"/>
          <w:szCs w:val="22"/>
          <w:u w:val="single"/>
        </w:rPr>
        <w:t>EDUCATION</w:t>
      </w:r>
    </w:p>
    <w:p>
      <w:pPr>
        <w:pStyle w:val="Normal"/>
        <w:rPr>
          <w:sz w:val="22"/>
          <w:szCs w:val="22"/>
        </w:rPr>
      </w:pPr>
      <w:r>
        <w:rPr>
          <w:b/>
          <w:sz w:val="22"/>
          <w:szCs w:val="22"/>
        </w:rPr>
        <w:t>Bachelor of Science, Civil and Environmental Engineering</w:t>
      </w:r>
      <w:r>
        <w:rPr>
          <w:sz w:val="22"/>
          <w:szCs w:val="22"/>
        </w:rPr>
        <w:t xml:space="preserve"> </w:t>
        <w:tab/>
        <w:tab/>
        <w:tab/>
        <w:tab/>
        <w:tab/>
        <w:t xml:space="preserve">December 2011 </w:t>
      </w:r>
    </w:p>
    <w:p>
      <w:pPr>
        <w:pStyle w:val="Normal"/>
        <w:rPr>
          <w:sz w:val="22"/>
          <w:szCs w:val="22"/>
        </w:rPr>
      </w:pPr>
      <w:r>
        <w:rPr>
          <w:sz w:val="22"/>
          <w:szCs w:val="22"/>
        </w:rPr>
        <w:t xml:space="preserve">University 123, Moscow, ID </w:t>
        <w:tab/>
        <w:tab/>
        <w:tab/>
        <w:tab/>
        <w:tab/>
        <w:tab/>
        <w:t xml:space="preserve">            </w:t>
        <w:tab/>
        <w:tab/>
        <w:tab/>
        <w:t xml:space="preserve">GPA  3.22/3.45 </w:t>
      </w:r>
    </w:p>
    <w:p>
      <w:pPr>
        <w:pStyle w:val="Normal"/>
        <w:rPr>
          <w:sz w:val="22"/>
          <w:szCs w:val="22"/>
        </w:rPr>
      </w:pPr>
      <w:r>
        <w:rPr>
          <w:sz w:val="22"/>
          <w:szCs w:val="22"/>
        </w:rPr>
      </w:r>
    </w:p>
    <w:p>
      <w:pPr>
        <w:pStyle w:val="Normal"/>
        <w:rPr>
          <w:b/>
          <w:i/>
          <w:sz w:val="22"/>
          <w:szCs w:val="22"/>
        </w:rPr>
      </w:pPr>
      <w:r>
        <w:rPr>
          <w:b/>
          <w:i/>
          <w:sz w:val="22"/>
          <w:szCs w:val="22"/>
        </w:rPr>
        <w:t>Relevant Coursework:</w:t>
      </w:r>
    </w:p>
    <w:p>
      <w:pPr>
        <w:pStyle w:val="Normal"/>
        <w:ind w:left="0" w:right="0" w:firstLine="720"/>
        <w:rPr>
          <w:sz w:val="22"/>
          <w:szCs w:val="22"/>
        </w:rPr>
      </w:pPr>
      <w:r>
        <w:rPr>
          <w:sz w:val="22"/>
          <w:szCs w:val="22"/>
        </w:rPr>
        <w:t>Environmental Engineering</w:t>
        <w:tab/>
        <w:tab/>
        <w:t>Air Pollution Control</w:t>
        <w:tab/>
        <w:tab/>
        <w:t>Hydraulics</w:t>
      </w:r>
    </w:p>
    <w:p>
      <w:pPr>
        <w:pStyle w:val="Normal"/>
        <w:ind w:left="0" w:right="0" w:firstLine="720"/>
        <w:rPr>
          <w:sz w:val="22"/>
          <w:szCs w:val="22"/>
        </w:rPr>
      </w:pPr>
      <w:r>
        <w:rPr>
          <w:sz w:val="22"/>
          <w:szCs w:val="22"/>
        </w:rPr>
        <w:t xml:space="preserve">Ecological Effects of Wastewater </w:t>
        <w:tab/>
        <w:t>Fluid Mechanics</w:t>
        <w:tab/>
        <w:tab/>
        <w:t>Technical Writing</w:t>
      </w:r>
    </w:p>
    <w:p>
      <w:pPr>
        <w:pStyle w:val="Normal"/>
        <w:ind w:left="0" w:right="0" w:firstLine="720"/>
        <w:rPr>
          <w:sz w:val="22"/>
          <w:szCs w:val="22"/>
        </w:rPr>
      </w:pPr>
      <w:r>
        <w:rPr>
          <w:sz w:val="22"/>
          <w:szCs w:val="22"/>
        </w:rPr>
        <w:t>Civil Engineering Systems</w:t>
        <w:tab/>
        <w:tab/>
        <w:t>Survey Engineering</w:t>
        <w:tab/>
        <w:tab/>
        <w:t>Hydrology</w:t>
      </w:r>
    </w:p>
    <w:p>
      <w:pPr>
        <w:pStyle w:val="Normal"/>
        <w:rPr>
          <w:sz w:val="22"/>
          <w:szCs w:val="22"/>
        </w:rPr>
      </w:pPr>
      <w:r>
        <w:rPr>
          <w:sz w:val="22"/>
          <w:szCs w:val="22"/>
        </w:rPr>
        <w:tab/>
        <w:tab/>
      </w:r>
    </w:p>
    <w:p>
      <w:pPr>
        <w:pStyle w:val="Normal"/>
        <w:rPr>
          <w:b/>
          <w:i/>
          <w:sz w:val="22"/>
          <w:szCs w:val="22"/>
        </w:rPr>
      </w:pPr>
      <w:r>
        <w:rPr>
          <w:b/>
          <w:i/>
          <w:sz w:val="22"/>
          <w:szCs w:val="22"/>
        </w:rPr>
        <w:t>Project Highlights:</w:t>
      </w:r>
    </w:p>
    <w:p>
      <w:pPr>
        <w:pStyle w:val="Normal"/>
        <w:rPr>
          <w:sz w:val="22"/>
          <w:szCs w:val="22"/>
        </w:rPr>
      </w:pPr>
      <w:r>
        <w:rPr>
          <w:sz w:val="22"/>
          <w:szCs w:val="22"/>
        </w:rPr>
        <w:t>“</w:t>
      </w:r>
      <w:r>
        <w:rPr>
          <w:sz w:val="22"/>
          <w:szCs w:val="22"/>
        </w:rPr>
        <w:t>Declining Salmon Runs on the White River”</w:t>
      </w:r>
    </w:p>
    <w:p>
      <w:pPr>
        <w:pStyle w:val="Normal"/>
        <w:numPr>
          <w:ilvl w:val="0"/>
          <w:numId w:val="3"/>
        </w:numPr>
        <w:rPr>
          <w:sz w:val="22"/>
          <w:szCs w:val="22"/>
        </w:rPr>
      </w:pPr>
      <w:r>
        <w:rPr>
          <w:sz w:val="22"/>
          <w:szCs w:val="22"/>
        </w:rPr>
        <w:t xml:space="preserve">Gathered and analyzed field samples in group of three students and a faculty advisor. </w:t>
      </w:r>
    </w:p>
    <w:p>
      <w:pPr>
        <w:pStyle w:val="Normal"/>
        <w:numPr>
          <w:ilvl w:val="0"/>
          <w:numId w:val="3"/>
        </w:numPr>
        <w:rPr>
          <w:sz w:val="22"/>
          <w:szCs w:val="22"/>
        </w:rPr>
      </w:pPr>
      <w:r>
        <w:rPr>
          <w:sz w:val="22"/>
          <w:szCs w:val="22"/>
        </w:rPr>
        <w:t xml:space="preserve">Determined excessive amounts of Nitrogen and Phosphorus were released into river by water treatment plants, violating Clean Water Act and Tribal Fishing Rights as well as threatening salmon populations.  </w:t>
      </w:r>
    </w:p>
    <w:p>
      <w:pPr>
        <w:pStyle w:val="Normal"/>
        <w:numPr>
          <w:ilvl w:val="0"/>
          <w:numId w:val="3"/>
        </w:numPr>
        <w:rPr>
          <w:sz w:val="22"/>
          <w:szCs w:val="22"/>
        </w:rPr>
      </w:pPr>
      <w:r>
        <w:rPr>
          <w:sz w:val="22"/>
          <w:szCs w:val="22"/>
        </w:rPr>
        <w:t>Presented findings to engineering dean and faculty, fellow students, and members of the Board of Regents.</w:t>
      </w:r>
    </w:p>
    <w:p>
      <w:pPr>
        <w:pStyle w:val="Normal"/>
        <w:numPr>
          <w:ilvl w:val="0"/>
          <w:numId w:val="2"/>
        </w:numPr>
        <w:rPr>
          <w:sz w:val="22"/>
          <w:szCs w:val="22"/>
        </w:rPr>
      </w:pPr>
      <w:r>
        <w:rPr>
          <w:sz w:val="22"/>
          <w:szCs w:val="22"/>
        </w:rPr>
        <w:t>Researched and wrote reports (40+ pages each) on metal and concrete as construction materials.</w:t>
      </w:r>
    </w:p>
    <w:p>
      <w:pPr>
        <w:pStyle w:val="Normal"/>
        <w:rPr>
          <w:sz w:val="22"/>
          <w:szCs w:val="22"/>
          <w:u w:val="single"/>
        </w:rPr>
      </w:pPr>
      <w:r>
        <w:rPr>
          <w:sz w:val="22"/>
          <w:szCs w:val="22"/>
          <w:u w:val="single"/>
        </w:rPr>
      </w:r>
    </w:p>
    <w:p>
      <w:pPr>
        <w:pStyle w:val="Normal"/>
        <w:rPr>
          <w:b/>
          <w:sz w:val="22"/>
          <w:szCs w:val="22"/>
          <w:u w:val="single"/>
        </w:rPr>
      </w:pPr>
      <w:r>
        <w:rPr>
          <w:b/>
          <w:sz w:val="22"/>
          <w:szCs w:val="22"/>
          <w:u w:val="single"/>
        </w:rPr>
        <w:t>COMPUTER SKILLS</w:t>
      </w:r>
    </w:p>
    <w:p>
      <w:pPr>
        <w:pStyle w:val="Normal"/>
        <w:numPr>
          <w:ilvl w:val="0"/>
          <w:numId w:val="2"/>
        </w:numPr>
        <w:rPr>
          <w:sz w:val="22"/>
          <w:szCs w:val="22"/>
        </w:rPr>
      </w:pPr>
      <w:r>
        <w:rPr>
          <w:sz w:val="22"/>
          <w:szCs w:val="22"/>
        </w:rPr>
        <w:t>AutoCAD, MATLAB, Solid Works, basic Java programming, ArcGIS, Windows 2000/XP, and MS Office</w:t>
      </w:r>
    </w:p>
    <w:p>
      <w:pPr>
        <w:pStyle w:val="Normal"/>
        <w:rPr>
          <w:sz w:val="22"/>
          <w:szCs w:val="22"/>
          <w:u w:val="single"/>
        </w:rPr>
      </w:pPr>
      <w:r>
        <w:rPr>
          <w:sz w:val="22"/>
          <w:szCs w:val="22"/>
          <w:u w:val="single"/>
        </w:rPr>
      </w:r>
    </w:p>
    <w:p>
      <w:pPr>
        <w:pStyle w:val="Normal"/>
        <w:rPr>
          <w:b/>
          <w:sz w:val="22"/>
          <w:szCs w:val="22"/>
          <w:u w:val="single"/>
        </w:rPr>
      </w:pPr>
      <w:r>
        <w:rPr>
          <w:b/>
          <w:sz w:val="22"/>
          <w:szCs w:val="22"/>
          <w:u w:val="single"/>
        </w:rPr>
        <w:t>ENGINEERING EXPERIENCE</w:t>
      </w:r>
    </w:p>
    <w:p>
      <w:pPr>
        <w:pStyle w:val="Normal"/>
        <w:rPr>
          <w:sz w:val="22"/>
          <w:szCs w:val="22"/>
        </w:rPr>
      </w:pPr>
      <w:r>
        <w:rPr>
          <w:sz w:val="22"/>
          <w:szCs w:val="22"/>
        </w:rPr>
        <w:t xml:space="preserve">ABC Company, Richland, WA </w:t>
        <w:tab/>
        <w:tab/>
        <w:t xml:space="preserve">   </w:t>
        <w:tab/>
        <w:tab/>
        <w:tab/>
        <w:t xml:space="preserve">            </w:t>
        <w:tab/>
        <w:tab/>
        <w:t xml:space="preserve">            Summers 2010 and 2011</w:t>
      </w:r>
    </w:p>
    <w:p>
      <w:pPr>
        <w:pStyle w:val="Normal"/>
        <w:rPr>
          <w:b/>
          <w:i/>
          <w:sz w:val="22"/>
          <w:szCs w:val="22"/>
        </w:rPr>
      </w:pPr>
      <w:r>
        <w:rPr>
          <w:b/>
          <w:i/>
          <w:sz w:val="22"/>
          <w:szCs w:val="22"/>
        </w:rPr>
        <w:t xml:space="preserve">Summer Intern / Fellowship </w:t>
      </w:r>
    </w:p>
    <w:p>
      <w:pPr>
        <w:pStyle w:val="Normal"/>
        <w:numPr>
          <w:ilvl w:val="0"/>
          <w:numId w:val="2"/>
        </w:numPr>
        <w:rPr>
          <w:sz w:val="22"/>
          <w:szCs w:val="22"/>
        </w:rPr>
      </w:pPr>
      <w:r>
        <w:rPr>
          <w:sz w:val="22"/>
          <w:szCs w:val="22"/>
        </w:rPr>
        <w:t xml:space="preserve">Developed procedures, conducted videoscope inspections, and analyzed results for building stack sample lines as required by new federal radioactive air emissions standards under the National Emissions Standards for Hazardous Air Pollutants (NESHAP), 40 CFR 61, Subpart H.  </w:t>
      </w:r>
    </w:p>
    <w:p>
      <w:pPr>
        <w:pStyle w:val="Normal"/>
        <w:numPr>
          <w:ilvl w:val="0"/>
          <w:numId w:val="2"/>
        </w:numPr>
        <w:rPr>
          <w:sz w:val="22"/>
          <w:szCs w:val="22"/>
        </w:rPr>
      </w:pPr>
      <w:r>
        <w:rPr>
          <w:sz w:val="22"/>
          <w:szCs w:val="22"/>
        </w:rPr>
        <w:t>Preloaded NESHAPs inventory data into new radioactive materials tracking (RMT) database and assisted with the radiochemical processing laboratory (RPL) model stack testing.</w:t>
      </w:r>
    </w:p>
    <w:p>
      <w:pPr>
        <w:pStyle w:val="Normal"/>
        <w:numPr>
          <w:ilvl w:val="0"/>
          <w:numId w:val="2"/>
        </w:numPr>
        <w:rPr>
          <w:sz w:val="22"/>
          <w:szCs w:val="22"/>
        </w:rPr>
      </w:pPr>
      <w:r>
        <w:rPr>
          <w:sz w:val="22"/>
          <w:szCs w:val="22"/>
        </w:rPr>
        <w:t xml:space="preserve">Wrote broad-scoped inspection procedures including safety considerations applicable to all buildings across the laboratory.  </w:t>
      </w:r>
    </w:p>
    <w:p>
      <w:pPr>
        <w:pStyle w:val="Normal"/>
        <w:numPr>
          <w:ilvl w:val="0"/>
          <w:numId w:val="2"/>
        </w:numPr>
        <w:rPr>
          <w:sz w:val="22"/>
          <w:szCs w:val="22"/>
        </w:rPr>
      </w:pPr>
      <w:r>
        <w:rPr>
          <w:sz w:val="22"/>
          <w:szCs w:val="22"/>
        </w:rPr>
        <w:t xml:space="preserve">Planned and performed required inspections on time.  </w:t>
      </w:r>
    </w:p>
    <w:p>
      <w:pPr>
        <w:pStyle w:val="Normal"/>
        <w:numPr>
          <w:ilvl w:val="0"/>
          <w:numId w:val="2"/>
        </w:numPr>
        <w:rPr>
          <w:sz w:val="22"/>
          <w:szCs w:val="22"/>
        </w:rPr>
      </w:pPr>
      <w:r>
        <w:rPr>
          <w:sz w:val="22"/>
          <w:szCs w:val="22"/>
        </w:rPr>
        <w:t xml:space="preserve">Completed two independent self-assessments for the Effluent Management Group - one for liquid effluent task and one for radioactive air emissions task.  Implemented recommendations. </w:t>
      </w:r>
    </w:p>
    <w:p>
      <w:pPr>
        <w:pStyle w:val="Normal"/>
        <w:numPr>
          <w:ilvl w:val="0"/>
          <w:numId w:val="2"/>
        </w:numPr>
        <w:rPr>
          <w:sz w:val="22"/>
          <w:szCs w:val="22"/>
        </w:rPr>
      </w:pPr>
      <w:r>
        <w:rPr>
          <w:sz w:val="22"/>
          <w:szCs w:val="22"/>
        </w:rPr>
        <w:t>Identified errors and corrected Hanford Site standard equations for calculating effective stack height on radioactive air emission units.</w:t>
      </w:r>
    </w:p>
    <w:p>
      <w:pPr>
        <w:pStyle w:val="Normal"/>
        <w:numPr>
          <w:ilvl w:val="0"/>
          <w:numId w:val="2"/>
        </w:numPr>
        <w:rPr>
          <w:sz w:val="22"/>
          <w:szCs w:val="22"/>
        </w:rPr>
      </w:pPr>
      <w:r>
        <w:rPr>
          <w:sz w:val="22"/>
          <w:szCs w:val="22"/>
        </w:rPr>
        <w:t>Awarded Environmental Management Services Performance Award for exceptional work performance.</w:t>
      </w:r>
    </w:p>
    <w:p>
      <w:pPr>
        <w:pStyle w:val="Normal"/>
        <w:rPr>
          <w:sz w:val="22"/>
          <w:szCs w:val="22"/>
        </w:rPr>
      </w:pPr>
      <w:r>
        <w:rPr>
          <w:sz w:val="22"/>
          <w:szCs w:val="22"/>
        </w:rPr>
      </w:r>
    </w:p>
    <w:p>
      <w:pPr>
        <w:pStyle w:val="Normal"/>
        <w:rPr>
          <w:b/>
          <w:sz w:val="22"/>
          <w:szCs w:val="22"/>
          <w:u w:val="single"/>
        </w:rPr>
      </w:pPr>
      <w:r>
        <w:rPr>
          <w:b/>
          <w:sz w:val="22"/>
          <w:szCs w:val="22"/>
          <w:u w:val="single"/>
        </w:rPr>
        <w:t>PROFESSIONAL AFFILIATIONS</w:t>
      </w:r>
    </w:p>
    <w:p>
      <w:pPr>
        <w:pStyle w:val="Normal"/>
        <w:rPr>
          <w:color w:val="000000"/>
          <w:sz w:val="22"/>
          <w:szCs w:val="22"/>
        </w:rPr>
      </w:pPr>
      <w:r>
        <w:rPr>
          <w:color w:val="000000"/>
          <w:sz w:val="22"/>
          <w:szCs w:val="22"/>
        </w:rPr>
        <w:t>Chi Epsilon</w:t>
        <w:tab/>
        <w:tab/>
        <w:tab/>
        <w:tab/>
        <w:tab/>
        <w:tab/>
        <w:tab/>
        <w:tab/>
        <w:tab/>
        <w:tab/>
        <w:tab/>
        <w:tab/>
        <w:t xml:space="preserve">     2010</w:t>
      </w:r>
    </w:p>
    <w:p>
      <w:pPr>
        <w:pStyle w:val="Normal"/>
        <w:rPr>
          <w:color w:val="000000"/>
          <w:sz w:val="22"/>
          <w:szCs w:val="22"/>
        </w:rPr>
      </w:pPr>
      <w:r>
        <w:rPr>
          <w:color w:val="000000"/>
          <w:sz w:val="22"/>
          <w:szCs w:val="22"/>
        </w:rPr>
        <w:t>National Collegiate Honor Society</w:t>
        <w:tab/>
        <w:tab/>
        <w:tab/>
        <w:tab/>
        <w:tab/>
        <w:tab/>
        <w:tab/>
        <w:tab/>
        <w:tab/>
        <w:t xml:space="preserve">     2009</w:t>
      </w:r>
    </w:p>
    <w:p>
      <w:pPr>
        <w:pStyle w:val="Normal"/>
        <w:rPr>
          <w:color w:val="000000"/>
          <w:sz w:val="22"/>
          <w:szCs w:val="22"/>
        </w:rPr>
      </w:pPr>
      <w:r>
        <w:rPr>
          <w:color w:val="000000"/>
          <w:sz w:val="22"/>
          <w:szCs w:val="22"/>
        </w:rPr>
      </w:r>
    </w:p>
    <w:p>
      <w:pPr>
        <w:pStyle w:val="Normal"/>
        <w:rPr>
          <w:b/>
          <w:sz w:val="22"/>
          <w:szCs w:val="22"/>
          <w:u w:val="single"/>
        </w:rPr>
      </w:pPr>
      <w:r>
        <w:rPr>
          <w:b/>
          <w:sz w:val="22"/>
          <w:szCs w:val="22"/>
          <w:u w:val="single"/>
        </w:rPr>
        <w:t>OTHER EXPERIENCE</w:t>
      </w:r>
    </w:p>
    <w:p>
      <w:pPr>
        <w:pStyle w:val="Normal"/>
        <w:rPr>
          <w:sz w:val="22"/>
          <w:szCs w:val="22"/>
        </w:rPr>
      </w:pPr>
      <w:r>
        <w:rPr>
          <w:sz w:val="22"/>
          <w:szCs w:val="22"/>
        </w:rPr>
        <w:t xml:space="preserve">Restaurant DEF, Richland, WA </w:t>
        <w:tab/>
        <w:tab/>
        <w:t xml:space="preserve">   </w:t>
        <w:tab/>
        <w:tab/>
        <w:tab/>
        <w:t xml:space="preserve">            </w:t>
        <w:tab/>
        <w:tab/>
        <w:t xml:space="preserve">            </w:t>
        <w:tab/>
        <w:tab/>
        <w:t xml:space="preserve">   Summer 2009</w:t>
      </w:r>
    </w:p>
    <w:p>
      <w:pPr>
        <w:pStyle w:val="Normal"/>
        <w:rPr>
          <w:b/>
          <w:i/>
          <w:sz w:val="22"/>
          <w:szCs w:val="22"/>
        </w:rPr>
      </w:pPr>
      <w:r>
        <w:rPr>
          <w:b/>
          <w:i/>
          <w:sz w:val="22"/>
          <w:szCs w:val="22"/>
        </w:rPr>
        <w:t>Server</w:t>
      </w:r>
    </w:p>
    <w:p>
      <w:pPr>
        <w:pStyle w:val="Normal"/>
        <w:numPr>
          <w:ilvl w:val="0"/>
          <w:numId w:val="1"/>
        </w:numPr>
        <w:rPr>
          <w:sz w:val="22"/>
          <w:szCs w:val="22"/>
        </w:rPr>
      </w:pPr>
      <w:r>
        <w:rPr>
          <w:sz w:val="22"/>
          <w:szCs w:val="22"/>
        </w:rPr>
        <w:t>Provided excellent customer service to up to 50 customers simultaneously.</w:t>
      </w:r>
    </w:p>
    <w:p>
      <w:pPr>
        <w:pStyle w:val="Normal"/>
        <w:numPr>
          <w:ilvl w:val="0"/>
          <w:numId w:val="1"/>
        </w:numPr>
        <w:rPr>
          <w:sz w:val="22"/>
          <w:szCs w:val="22"/>
        </w:rPr>
      </w:pPr>
      <w:r>
        <w:rPr>
          <w:sz w:val="22"/>
          <w:szCs w:val="22"/>
        </w:rPr>
        <w:t>Tracked and maintained till amounts of $200 to $300 daily.</w:t>
      </w:r>
    </w:p>
    <w:sectPr>
      <w:headerReference w:type="default" r:id="rId2"/>
      <w:footerReference w:type="default" r:id="rId3"/>
      <w:type w:val="nextPage"/>
      <w:pgSz w:w="12240" w:h="15840"/>
      <w:pgMar w:left="1080" w:right="1080" w:header="72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Symbol">
    <w:charset w:val="01"/>
    <w:family w:val="roman"/>
    <w:pitch w:val="variable"/>
  </w:font>
  <w:font w:name="Courier New">
    <w:charset w:val="00"/>
    <w:family w:val="modern"/>
    <w:pitch w:val="default"/>
  </w:font>
  <w:font w:name="Wingdings">
    <w:charset w:val="02"/>
    <w:family w:val="auto"/>
    <w:pitch w:val="variable"/>
  </w:font>
  <w:font w:name="Tahoma">
    <w:charset w:val="00"/>
    <w:family w:val="swiss"/>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Footer"/>
      <w:tabs>
        <w:tab w:val="center" w:pos="5040" w:leader="none"/>
        <w:tab w:val="right" w:pos="10080" w:leader="none"/>
      </w:tabs>
      <w:rPr>
        <w:sz w:val="20"/>
        <w:szCs w:val="20"/>
      </w:rPr>
    </w:pPr>
    <w:r>
      <w:rPr>
        <w:sz w:val="20"/>
        <w:szCs w:val="20"/>
      </w:rPr>
      <w:tab/>
      <w:drawing>
        <wp:anchor behindDoc="1" distT="36195" distB="36195" distL="36195" distR="36195" simplePos="0" locked="0" layoutInCell="1" allowOverlap="1" relativeHeight="1">
          <wp:simplePos x="0" y="0"/>
          <wp:positionH relativeFrom="column">
            <wp:posOffset>-15875</wp:posOffset>
          </wp:positionH>
          <wp:positionV relativeFrom="paragraph">
            <wp:posOffset>-247015</wp:posOffset>
          </wp:positionV>
          <wp:extent cx="730250" cy="616585"/>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tretch>
                    <a:fillRect/>
                  </a:stretch>
                </pic:blipFill>
                <pic:spPr bwMode="auto">
                  <a:xfrm>
                    <a:off x="0" y="0"/>
                    <a:ext cx="730250" cy="616585"/>
                  </a:xfrm>
                  <a:prstGeom prst="rect">
                    <a:avLst/>
                  </a:prstGeom>
                  <a:noFill/>
                  <a:ln w="9525">
                    <a:noFill/>
                    <a:miter lim="800000"/>
                    <a:headEnd/>
                    <a:tailEnd/>
                  </a:ln>
                </pic:spPr>
              </pic:pic>
            </a:graphicData>
          </a:graphic>
        </wp:anchor>
      </w:drawing>
    </w:r>
    <w:r>
      <w:rPr>
        <w:sz w:val="20"/>
        <w:szCs w:val="20"/>
      </w:rPr>
      <w:t xml:space="preserve">                                        </w:t>
    </w:r>
    <w:r>
      <w:rPr>
        <w:rFonts w:cs="Tahoma" w:ascii="Tahoma" w:hAnsi="Tahoma"/>
        <w:sz w:val="20"/>
        <w:szCs w:val="20"/>
      </w:rPr>
      <w:t>www.uidaho.edu/careercenter            (208) 885-6121            Idaho Commons 334</w:t>
    </w:r>
    <w:r>
      <w:rPr>
        <w:sz w:val="20"/>
        <w:szCs w:val="20"/>
      </w:rPr>
      <w:tab/>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Header"/>
      <w:rPr>
        <w:b/>
        <w:sz w:val="32"/>
        <w:szCs w:val="32"/>
      </w:rPr>
    </w:pPr>
    <w:r>
      <w:rPr>
        <w:b/>
        <w:sz w:val="32"/>
        <w:szCs w:val="32"/>
      </w:rPr>
      <w:t>Entry Level Engineer</w:t>
    </w:r>
  </w:p>
  <w:p>
    <w:pPr>
      <w:pStyle w:val="Header"/>
      <w:rPr/>
    </w:pPr>
    <w:r>
      <w:rPr/>
      <w:t>Address, phone number, email address</w:t>
    </w:r>
  </w:p>
  <w:p>
    <w:pPr>
      <w:pStyle w:val="Header"/>
      <w:rPr>
        <w:lang w:val="en-IN" w:eastAsia="en-IN"/>
      </w:rPr>
    </w:pPr>
    <w:r>
      <w:rPr>
        <w:lang w:val="en-IN" w:eastAsia="en-IN"/>
      </w:rPr>
      <w:pict>
        <v:shapetype id="shapetype_32" coordsize="21600,21600" o:spt="32" path="m,l21600,21600nfe">
          <v:stroke joinstyle="miter"/>
          <v:path gradientshapeok="t" o:connecttype="rect" textboxrect="0,0,21600,21600"/>
        </v:shapetype>
        <v:shape id="shape_0" stroked="t" style="position:absolute;margin-left:0pt;margin-top:6.8pt;width:501.05pt;height:0.05pt" type="shapetype_32">
          <v:stroke color="black" weight="9360" joinstyle="miter" endcap="square"/>
          <v:fill on="false" detectmouseclick="t"/>
        </v:shape>
      </w:pic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abstractNum>
  <w:abstractNum w:abstractNumId="2">
    <w:lvl w:ilvl="0">
      <w:start w:val="1"/>
      <w:numFmt w:val="bullet"/>
      <w:lvlText w:val=""/>
      <w:lvlJc w:val="left"/>
      <w:pPr>
        <w:ind w:left="720" w:hanging="360"/>
      </w:pPr>
      <w:rPr>
        <w:rFonts w:ascii="Symbol" w:hAnsi="Symbol" w:cs="Symbol" w:hint="default"/>
        <w:sz w:val="22"/>
        <w:szCs w:val="22"/>
      </w:rPr>
    </w:lvl>
  </w:abstractNum>
  <w:abstractNum w:abstractNumId="3">
    <w:lvl w:ilvl="0">
      <w:start w:val="1"/>
      <w:numFmt w:val="bullet"/>
      <w:lvlText w:val=""/>
      <w:lvlJc w:val="left"/>
      <w:pPr>
        <w:ind w:left="720" w:hanging="360"/>
      </w:pPr>
      <w:rPr>
        <w:rFonts w:ascii="Symbol" w:hAnsi="Symbol" w:cs="Symbol" w:hint="default"/>
        <w:sz w:val="22"/>
        <w:szCs w:val="22"/>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62"/>
  <w:defaultTabStop w:val="720"/>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suppressAutoHyphens w:val="true"/>
      <w:bidi w:val="0"/>
    </w:pPr>
    <w:rPr>
      <w:rFonts w:ascii="Times New Roman" w:hAnsi="Times New Roman" w:eastAsia="Times New Roman" w:cs="Times New Roman"/>
      <w:color w:val="auto"/>
      <w:sz w:val="24"/>
      <w:szCs w:val="24"/>
      <w:lang w:val="en-US" w:bidi="ar-SA" w:eastAsia="zh-CN"/>
    </w:rPr>
  </w:style>
  <w:style w:type="character" w:styleId="WW8Num1z0">
    <w:name w:val="WW8Num1z0"/>
    <w:rPr>
      <w:rFonts w:ascii="Symbol" w:hAnsi="Symbol" w:cs="Symbol"/>
    </w:rPr>
  </w:style>
  <w:style w:type="character" w:styleId="WW8Num1z1">
    <w:name w:val="WW8Num1z1"/>
    <w:rPr>
      <w:rFonts w:ascii="Courier New" w:hAnsi="Courier New" w:cs="Courier New"/>
    </w:rPr>
  </w:style>
  <w:style w:type="character" w:styleId="WW8Num1z2">
    <w:name w:val="WW8Num1z2"/>
    <w:rPr>
      <w:rFonts w:ascii="Wingdings" w:hAnsi="Wingdings" w:cs="Wingdings"/>
    </w:rPr>
  </w:style>
  <w:style w:type="character" w:styleId="WW8Num2z0">
    <w:name w:val="WW8Num2z0"/>
    <w:rPr>
      <w:rFonts w:ascii="Wingdings" w:hAnsi="Wingdings" w:cs="Wingdings"/>
    </w:rPr>
  </w:style>
  <w:style w:type="character" w:styleId="WW8Num2z1">
    <w:name w:val="WW8Num2z1"/>
    <w:rPr>
      <w:rFonts w:ascii="Courier New" w:hAnsi="Courier New" w:cs="Courier New"/>
    </w:rPr>
  </w:style>
  <w:style w:type="character" w:styleId="WW8Num2z3">
    <w:name w:val="WW8Num2z3"/>
    <w:rPr>
      <w:rFonts w:ascii="Symbol" w:hAnsi="Symbol" w:cs="Symbol"/>
    </w:rPr>
  </w:style>
  <w:style w:type="character" w:styleId="WW8Num3z0">
    <w:name w:val="WW8Num3z0"/>
    <w:rPr>
      <w:rFonts w:ascii="Wingdings" w:hAnsi="Wingdings" w:cs="Wingdings"/>
    </w:rPr>
  </w:style>
  <w:style w:type="character" w:styleId="WW8Num3z1">
    <w:name w:val="WW8Num3z1"/>
    <w:rPr>
      <w:rFonts w:ascii="Symbol" w:hAnsi="Symbol" w:cs="Symbol"/>
    </w:rPr>
  </w:style>
  <w:style w:type="character" w:styleId="WW8Num3z4">
    <w:name w:val="WW8Num3z4"/>
    <w:rPr>
      <w:rFonts w:ascii="Courier New" w:hAnsi="Courier New" w:cs="Courier New"/>
    </w:rPr>
  </w:style>
  <w:style w:type="character" w:styleId="WW8Num4z0">
    <w:name w:val="WW8Num4z0"/>
    <w:rPr>
      <w:rFonts w:ascii="Symbol" w:hAnsi="Symbol" w:cs="Symbol"/>
    </w:rPr>
  </w:style>
  <w:style w:type="character" w:styleId="WW8Num4z1">
    <w:name w:val="WW8Num4z1"/>
    <w:rPr>
      <w:rFonts w:ascii="Courier New" w:hAnsi="Courier New" w:cs="Courier New"/>
    </w:rPr>
  </w:style>
  <w:style w:type="character" w:styleId="WW8Num4z2">
    <w:name w:val="WW8Num4z2"/>
    <w:rPr>
      <w:rFonts w:ascii="Wingdings" w:hAnsi="Wingdings" w:cs="Wingdings"/>
    </w:rPr>
  </w:style>
  <w:style w:type="character" w:styleId="WW8Num5z0">
    <w:name w:val="WW8Num5z0"/>
    <w:rPr>
      <w:rFonts w:ascii="Wingdings" w:hAnsi="Wingdings" w:cs="Wingdings"/>
    </w:rPr>
  </w:style>
  <w:style w:type="character" w:styleId="WW8Num5z1">
    <w:name w:val="WW8Num5z1"/>
    <w:rPr>
      <w:rFonts w:ascii="Symbol" w:hAnsi="Symbol" w:cs="Symbol"/>
    </w:rPr>
  </w:style>
  <w:style w:type="character" w:styleId="WW8Num5z4">
    <w:name w:val="WW8Num5z4"/>
    <w:rPr>
      <w:rFonts w:ascii="Courier New" w:hAnsi="Courier New" w:cs="Courier New"/>
    </w:rPr>
  </w:style>
  <w:style w:type="character" w:styleId="WW8Num6z0">
    <w:name w:val="WW8Num6z0"/>
    <w:rPr>
      <w:rFonts w:ascii="Wingdings" w:hAnsi="Wingdings" w:cs="Wingdings"/>
    </w:rPr>
  </w:style>
  <w:style w:type="character" w:styleId="WW8Num6z1">
    <w:name w:val="WW8Num6z1"/>
    <w:rPr>
      <w:rFonts w:ascii="Courier New" w:hAnsi="Courier New" w:cs="Courier New"/>
    </w:rPr>
  </w:style>
  <w:style w:type="character" w:styleId="WW8Num6z3">
    <w:name w:val="WW8Num6z3"/>
    <w:rPr>
      <w:rFonts w:ascii="Symbol" w:hAnsi="Symbol" w:cs="Symbol"/>
    </w:rPr>
  </w:style>
  <w:style w:type="character" w:styleId="WW8Num7z0">
    <w:name w:val="WW8Num7z0"/>
    <w:rPr>
      <w:rFonts w:ascii="Symbol" w:hAnsi="Symbol" w:cs="Symbol"/>
      <w:sz w:val="22"/>
      <w:szCs w:val="22"/>
    </w:rPr>
  </w:style>
  <w:style w:type="character" w:styleId="WW8Num7z1">
    <w:name w:val="WW8Num7z1"/>
    <w:rPr>
      <w:rFonts w:ascii="Courier New" w:hAnsi="Courier New" w:cs="Courier New"/>
    </w:rPr>
  </w:style>
  <w:style w:type="character" w:styleId="WW8Num7z2">
    <w:name w:val="WW8Num7z2"/>
    <w:rPr>
      <w:rFonts w:ascii="Wingdings" w:hAnsi="Wingdings" w:cs="Wingdings"/>
    </w:rPr>
  </w:style>
  <w:style w:type="character" w:styleId="WW8Num8z0">
    <w:name w:val="WW8Num8z0"/>
    <w:rPr>
      <w:rFonts w:ascii="Wingdings" w:hAnsi="Wingdings" w:cs="Wingdings"/>
    </w:rPr>
  </w:style>
  <w:style w:type="character" w:styleId="WW8Num8z1">
    <w:name w:val="WW8Num8z1"/>
    <w:rPr>
      <w:rFonts w:ascii="Courier New" w:hAnsi="Courier New" w:cs="Courier New"/>
    </w:rPr>
  </w:style>
  <w:style w:type="character" w:styleId="WW8Num8z3">
    <w:name w:val="WW8Num8z3"/>
    <w:rPr>
      <w:rFonts w:ascii="Symbol" w:hAnsi="Symbol" w:cs="Symbol"/>
    </w:rPr>
  </w:style>
  <w:style w:type="character" w:styleId="WW8Num9z0">
    <w:name w:val="WW8Num9z0"/>
    <w:rPr>
      <w:rFonts w:ascii="Symbol" w:hAnsi="Symbol" w:cs="Symbol"/>
    </w:rPr>
  </w:style>
  <w:style w:type="character" w:styleId="WW8Num9z1">
    <w:name w:val="WW8Num9z1"/>
    <w:rPr>
      <w:rFonts w:ascii="Courier New" w:hAnsi="Courier New" w:cs="Courier New"/>
    </w:rPr>
  </w:style>
  <w:style w:type="character" w:styleId="WW8Num9z2">
    <w:name w:val="WW8Num9z2"/>
    <w:rPr>
      <w:rFonts w:ascii="Wingdings" w:hAnsi="Wingdings" w:cs="Wingdings"/>
    </w:rPr>
  </w:style>
  <w:style w:type="character" w:styleId="WW8Num10z0">
    <w:name w:val="WW8Num10z0"/>
    <w:rPr>
      <w:rFonts w:ascii="Symbol" w:hAnsi="Symbol" w:cs="Symbol"/>
      <w:sz w:val="22"/>
      <w:szCs w:val="22"/>
    </w:rPr>
  </w:style>
  <w:style w:type="character" w:styleId="WW8Num10z1">
    <w:name w:val="WW8Num10z1"/>
    <w:rPr>
      <w:rFonts w:ascii="Courier New" w:hAnsi="Courier New" w:cs="Courier New"/>
    </w:rPr>
  </w:style>
  <w:style w:type="character" w:styleId="WW8Num10z2">
    <w:name w:val="WW8Num10z2"/>
    <w:rPr>
      <w:rFonts w:ascii="Wingdings" w:hAnsi="Wingdings" w:cs="Wingdings"/>
    </w:rPr>
  </w:style>
  <w:style w:type="character" w:styleId="WW8Num11z0">
    <w:name w:val="WW8Num11z0"/>
    <w:rPr>
      <w:rFonts w:ascii="Symbol" w:hAnsi="Symbol" w:cs="Symbol"/>
    </w:rPr>
  </w:style>
  <w:style w:type="character" w:styleId="WW8Num11z1">
    <w:name w:val="WW8Num11z1"/>
    <w:rPr>
      <w:rFonts w:ascii="Courier New" w:hAnsi="Courier New" w:cs="Courier New"/>
    </w:rPr>
  </w:style>
  <w:style w:type="character" w:styleId="WW8Num11z2">
    <w:name w:val="WW8Num11z2"/>
    <w:rPr>
      <w:rFonts w:ascii="Wingdings" w:hAnsi="Wingdings" w:cs="Wingdings"/>
    </w:rPr>
  </w:style>
  <w:style w:type="character" w:styleId="WW8Num12z0">
    <w:name w:val="WW8Num12z0"/>
    <w:rPr>
      <w:rFonts w:ascii="Symbol" w:hAnsi="Symbol" w:cs="Symbol"/>
    </w:rPr>
  </w:style>
  <w:style w:type="character" w:styleId="WW8Num12z1">
    <w:name w:val="WW8Num12z1"/>
    <w:rPr>
      <w:rFonts w:ascii="Courier New" w:hAnsi="Courier New" w:cs="Courier New"/>
    </w:rPr>
  </w:style>
  <w:style w:type="character" w:styleId="WW8Num12z2">
    <w:name w:val="WW8Num12z2"/>
    <w:rPr>
      <w:rFonts w:ascii="Wingdings" w:hAnsi="Wingdings" w:cs="Wingdings"/>
    </w:rPr>
  </w:style>
  <w:style w:type="character" w:styleId="DefaultParagraphFont">
    <w:name w:val="Default Paragraph Font"/>
    <w:rPr/>
  </w:style>
  <w:style w:type="character" w:styleId="InternetLink">
    <w:name w:val="Internet Link"/>
    <w:basedOn w:val="DefaultParagraphFont"/>
    <w:rPr>
      <w:color w:val="0000FF"/>
      <w:u w:val="single"/>
    </w:rPr>
  </w:style>
  <w:style w:type="character" w:styleId="BalloonTextChar">
    <w:name w:val="Balloon Text Char"/>
    <w:basedOn w:val="DefaultParagraphFont"/>
    <w:rPr>
      <w:rFonts w:ascii="Tahoma" w:hAnsi="Tahoma" w:cs="Tahoma"/>
      <w:sz w:val="16"/>
      <w:szCs w:val="16"/>
    </w:rPr>
  </w:style>
  <w:style w:type="character" w:styleId="HeaderChar">
    <w:name w:val="Header Char"/>
    <w:basedOn w:val="DefaultParagraphFont"/>
    <w:rPr>
      <w:sz w:val="24"/>
      <w:szCs w:val="24"/>
    </w:rPr>
  </w:style>
  <w:style w:type="character" w:styleId="FooterChar">
    <w:name w:val="Footer Char"/>
    <w:basedOn w:val="DefaultParagraphFont"/>
    <w:rPr>
      <w:sz w:val="24"/>
      <w:szCs w:val="24"/>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BalloonText">
    <w:name w:val="Balloon Text"/>
    <w:basedOn w:val="Normal"/>
    <w:pPr/>
    <w:rPr>
      <w:rFonts w:ascii="Tahoma" w:hAnsi="Tahoma" w:cs="Tahoma"/>
      <w:sz w:val="16"/>
      <w:szCs w:val="16"/>
    </w:rPr>
  </w:style>
  <w:style w:type="paragraph" w:styleId="Header">
    <w:name w:val="Header"/>
    <w:basedOn w:val="Normal"/>
    <w:pPr>
      <w:tabs>
        <w:tab w:val="center" w:pos="4680" w:leader="none"/>
        <w:tab w:val="right" w:pos="9360" w:leader="none"/>
      </w:tabs>
    </w:pPr>
    <w:rPr/>
  </w:style>
  <w:style w:type="paragraph" w:styleId="Footer">
    <w:name w:val="Footer"/>
    <w:basedOn w:val="Normal"/>
    <w:pPr>
      <w:tabs>
        <w:tab w:val="center" w:pos="4680" w:leader="none"/>
        <w:tab w:val="right" w:pos="9360" w:leader="none"/>
      </w:tabs>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Normal.dotm</Template>
  <TotalTime>660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2009-08-24T22:55:00Z</dcterms:created>
  <dc:creator>Sample Entry Level Engineer Resume</dc:creator>
  <dc:language>en-IN</dc:language>
  <cp:lastModifiedBy>vwhite</cp:lastModifiedBy>
  <cp:lastPrinted>2008-03-04T08:12:00Z</cp:lastPrinted>
  <dcterms:modified xsi:type="dcterms:W3CDTF">2011-06-01T03:47:00Z</dcterms:modified>
  <cp:revision>6</cp:revision>
  <dc:title>Sample Entry Level Engineer Resume - ThinkEnergyGroup.com</dc:title>
</cp:coreProperties>
</file>